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bookmarkStart w:id="4" w:name="_GoBack"/>
      <w:bookmarkEnd w:id="4"/>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timing reference cell adjustment for NR-U</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#93 meeting, companies discussed about how to adjust the timing reference cell when there is downlink LBT failures in NR-U which blocks the SSB, in which case the UE would lose the timing reference cell and lose uplink timing. This issue was discussed in RAN4 92bis and RAN4 93 with some agreements made [1][2]. </w:t>
      </w:r>
    </w:p>
    <w:p>
      <w:pPr>
        <w:pStyle w:val="27"/>
        <w:jc w:val="both"/>
        <w:rPr>
          <w:rFonts w:hint="default" w:eastAsia="宋体"/>
          <w:lang w:val="en-US" w:eastAsia="zh-CN"/>
        </w:rPr>
      </w:pPr>
      <w:r>
        <w:t>2</w:t>
      </w:r>
      <w:r>
        <w:tab/>
      </w:r>
      <w:r>
        <w:rPr>
          <w:rFonts w:hint="eastAsia"/>
          <w:lang w:val="en-US" w:eastAsia="zh-CN"/>
        </w:rPr>
        <w:t>UE behavior when losing uplink timing</w:t>
      </w:r>
    </w:p>
    <w:p>
      <w:pPr>
        <w:pStyle w:val="39"/>
        <w:numPr>
          <w:ilvl w:val="0"/>
          <w:numId w:val="0"/>
        </w:numPr>
        <w:ind w:leftChars="0"/>
        <w:rPr>
          <w:rFonts w:eastAsia="Calibri" w:cs="Times New Roman"/>
          <w:szCs w:val="20"/>
          <w:lang w:val="en-GB"/>
        </w:rPr>
      </w:pPr>
      <w:r>
        <w:rPr>
          <w:rFonts w:hint="eastAsia" w:eastAsia="宋体" w:cs="Times New Roman"/>
          <w:szCs w:val="20"/>
          <w:lang w:val="en-US" w:eastAsia="zh-CN"/>
        </w:rPr>
        <w:t>In RAN4 92b [1], the following agreement is made:</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both"/>
            </w:pPr>
            <w:r>
              <w:rPr>
                <w:highlight w:val="green"/>
              </w:rPr>
              <w:t>Agreement:</w:t>
            </w:r>
          </w:p>
          <w:p>
            <w:pPr>
              <w:pStyle w:val="25"/>
              <w:spacing w:after="200" w:line="276" w:lineRule="auto"/>
              <w:ind w:left="0" w:leftChars="0"/>
              <w:contextualSpacing/>
              <w:jc w:val="both"/>
              <w:rPr>
                <w:rFonts w:hint="eastAsia" w:eastAsia="宋体" w:cs="Times New Roman"/>
                <w:szCs w:val="20"/>
                <w:vertAlign w:val="baseline"/>
                <w:lang w:val="en-US" w:eastAsia="zh-CN"/>
              </w:rPr>
            </w:pPr>
            <w:r>
              <w:rPr>
                <w:rFonts w:hint="eastAsia"/>
                <w:lang w:val="en-US"/>
              </w:rPr>
              <w:t>The UE is allowed to transmit if the UE meets the existing (Rel-15) UL Tx timing requirements (even if no SSB is available during the last 160 ms), otherwise the UE shall not transmit</w:t>
            </w:r>
            <w:r>
              <w:rPr>
                <w:rFonts w:hint="eastAsia" w:eastAsia="宋体"/>
                <w:lang w:val="en-US" w:eastAsia="zh-CN"/>
              </w:rPr>
              <w:t>.</w:t>
            </w:r>
          </w:p>
        </w:tc>
      </w:tr>
    </w:tbl>
    <w:p>
      <w:pPr>
        <w:pStyle w:val="39"/>
        <w:numPr>
          <w:ilvl w:val="0"/>
          <w:numId w:val="0"/>
        </w:numPr>
        <w:ind w:leftChars="0"/>
        <w:rPr>
          <w:rFonts w:hint="default" w:eastAsia="宋体" w:cs="Times New Roman"/>
          <w:szCs w:val="20"/>
          <w:lang w:val="en-US" w:eastAsia="zh-CN"/>
        </w:rPr>
      </w:pPr>
      <w:r>
        <w:rPr>
          <w:rFonts w:hint="eastAsia" w:eastAsia="宋体" w:cs="Times New Roman"/>
          <w:szCs w:val="20"/>
          <w:lang w:val="en-US" w:eastAsia="zh-CN"/>
        </w:rPr>
        <w:t>In RAN4 93 [2], the UE is allowed to take a SCell as the reference cell when the SSB from PCell or PSCell is not available.</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rPr>
            </w:pPr>
            <w:r>
              <w:rPr>
                <w:highlight w:val="green"/>
              </w:rPr>
              <w:t>Agreement:</w:t>
            </w:r>
          </w:p>
          <w:p>
            <w:pPr>
              <w:pStyle w:val="25"/>
              <w:spacing w:after="200" w:line="276" w:lineRule="auto"/>
              <w:ind w:left="0" w:leftChars="0"/>
              <w:contextualSpacing/>
              <w:jc w:val="both"/>
              <w:rPr>
                <w:rFonts w:hint="eastAsia"/>
              </w:rPr>
            </w:pPr>
            <w:r>
              <w:rPr>
                <w:rFonts w:hint="eastAsia"/>
              </w:rPr>
              <w:t>Scenario B and C: if the current reference cell (i.e. PCell in Scenairo C or PSCell in Scenario B) is unavailable to UE after certain number of DL SSB detection attempts, then the UE can take any activated SCell with SSB available at the UE within this CG as the new reference cell</w:t>
            </w:r>
          </w:p>
          <w:p>
            <w:pPr>
              <w:pStyle w:val="25"/>
              <w:spacing w:after="200" w:line="276" w:lineRule="auto"/>
              <w:ind w:left="0" w:leftChars="0"/>
              <w:contextualSpacing/>
              <w:jc w:val="both"/>
              <w:rPr>
                <w:rFonts w:eastAsia="Calibri" w:cs="Times New Roman"/>
                <w:szCs w:val="20"/>
                <w:vertAlign w:val="baseline"/>
                <w:lang w:val="en-GB"/>
              </w:rPr>
            </w:pPr>
            <w:r>
              <w:rPr>
                <w:rFonts w:hint="eastAsia"/>
              </w:rPr>
              <w:t>FFS: The UE applies one shot timing adjustment</w:t>
            </w:r>
          </w:p>
        </w:tc>
      </w:tr>
    </w:tbl>
    <w:p>
      <w:pPr>
        <w:rPr>
          <w:rFonts w:hint="default" w:eastAsia="宋体"/>
          <w:sz w:val="22"/>
          <w:szCs w:val="22"/>
          <w:lang w:val="en-US" w:eastAsia="zh-CN"/>
        </w:rPr>
      </w:pPr>
      <w:r>
        <w:rPr>
          <w:rFonts w:hint="eastAsia" w:eastAsia="宋体"/>
          <w:sz w:val="22"/>
          <w:szCs w:val="22"/>
          <w:lang w:val="en-US" w:eastAsia="zh-CN"/>
        </w:rPr>
        <w:t>During online discussion, it was clarified that after missing 1 SSB detection, the UE may change its timing reference cell, which should be further clarified to be aligned with the agreement made in RAN4 92b. The following proposal describes the UE behavior according to the previous agreements:</w:t>
      </w:r>
    </w:p>
    <w:p>
      <w:pPr>
        <w:pStyle w:val="35"/>
        <w:rPr>
          <w:rFonts w:hint="eastAsia"/>
          <w:sz w:val="22"/>
          <w:szCs w:val="22"/>
          <w:lang w:val="en-US" w:eastAsia="zh-CN"/>
        </w:rPr>
      </w:pPr>
      <w:r>
        <w:rPr>
          <w:rFonts w:hint="eastAsia"/>
          <w:lang w:val="en-US"/>
        </w:rPr>
        <w:t xml:space="preserve">The UE is allowed to transmit if the UE meets the existing (Rel-15) UL Tx timing requirements (even if no SSB is available during the last 160 ms), otherwise </w:t>
      </w:r>
      <w:r>
        <w:rPr>
          <w:rFonts w:hint="eastAsia"/>
        </w:rPr>
        <w:t>the UE can take any activated SCell with SSB available at the UE within this CG as the new reference cell</w:t>
      </w:r>
      <w:r>
        <w:rPr>
          <w:rFonts w:hint="eastAsia" w:eastAsia="宋体"/>
          <w:lang w:val="en-US" w:eastAsia="zh-CN"/>
        </w:rPr>
        <w:t>. If the UE doesn</w:t>
      </w:r>
      <w:r>
        <w:rPr>
          <w:rFonts w:hint="default" w:eastAsia="宋体"/>
          <w:lang w:val="en-US" w:eastAsia="zh-CN"/>
        </w:rPr>
        <w:t>’</w:t>
      </w:r>
      <w:r>
        <w:rPr>
          <w:rFonts w:hint="eastAsia" w:eastAsia="宋体"/>
          <w:lang w:val="en-US" w:eastAsia="zh-CN"/>
        </w:rPr>
        <w:t>t choose a new timing reference cell, it</w:t>
      </w:r>
      <w:r>
        <w:rPr>
          <w:rFonts w:hint="eastAsia"/>
          <w:lang w:val="en-US"/>
        </w:rPr>
        <w:t xml:space="preserve"> shall not transmit</w:t>
      </w:r>
      <w:r>
        <w:rPr>
          <w:rFonts w:hint="eastAsia" w:eastAsia="宋体"/>
          <w:lang w:val="en-US" w:eastAsia="zh-CN"/>
        </w:rPr>
        <w:t xml:space="preserve"> in uplink</w:t>
      </w:r>
      <w:r>
        <w:rPr>
          <w:rFonts w:hint="eastAsia"/>
          <w:sz w:val="22"/>
          <w:szCs w:val="22"/>
          <w:lang w:val="en-US" w:eastAsia="zh-CN"/>
        </w:rPr>
        <w:t xml:space="preserve">. </w:t>
      </w:r>
    </w:p>
    <w:p>
      <w:pPr>
        <w:pStyle w:val="27"/>
        <w:jc w:val="both"/>
        <w:rPr>
          <w:rFonts w:hint="default"/>
          <w:lang w:val="en-US" w:eastAsia="zh-CN"/>
        </w:rPr>
      </w:pPr>
      <w:r>
        <w:rPr>
          <w:rFonts w:hint="eastAsia"/>
          <w:lang w:val="en-US" w:eastAsia="zh-CN"/>
        </w:rPr>
        <w:t>3</w:t>
      </w:r>
      <w:r>
        <w:tab/>
      </w:r>
      <w:r>
        <w:rPr>
          <w:rFonts w:hint="eastAsia"/>
          <w:lang w:val="en-US" w:eastAsia="zh-CN"/>
        </w:rPr>
        <w:t>On timing adjustment after changing reference cell</w:t>
      </w:r>
    </w:p>
    <w:p>
      <w:pPr>
        <w:pStyle w:val="35"/>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It was proposed in [3] that after UE changes its timing reference cell, the UE shall apply one-shot timing adjustment to correct the timing error. Somehow, the one-shot timing adjustment is designed to be used to correct the accumulated timing error which can</w:t>
      </w:r>
      <w:r>
        <w:rPr>
          <w:rFonts w:hint="default" w:eastAsia="宋体"/>
          <w:b w:val="0"/>
          <w:bCs/>
          <w:sz w:val="22"/>
          <w:szCs w:val="22"/>
          <w:lang w:val="en-US" w:eastAsia="zh-CN"/>
        </w:rPr>
        <w:t>’</w:t>
      </w:r>
      <w:r>
        <w:rPr>
          <w:rFonts w:hint="eastAsia" w:eastAsia="宋体"/>
          <w:b w:val="0"/>
          <w:bCs/>
          <w:sz w:val="22"/>
          <w:szCs w:val="22"/>
          <w:lang w:val="en-US" w:eastAsia="zh-CN"/>
        </w:rPr>
        <w:t>t be corrected by gradual timing adjustment within a same timing reference cell. Here, the case is that the timing reference cell is changed, so applying one-shot timing adjustment will introduce a new error, caused by timing difference between the old timing reference cell (PCell or PSCell) and the new reference cell (SCell). This is because the uplink transmission still happens on PCell or PSCell, but the UE is using a SCell as the timing reference. Thus, applying one-shot timing adjustment here introduces a new error, which can</w:t>
      </w:r>
      <w:r>
        <w:rPr>
          <w:rFonts w:hint="default" w:eastAsia="宋体"/>
          <w:b w:val="0"/>
          <w:bCs/>
          <w:sz w:val="22"/>
          <w:szCs w:val="22"/>
          <w:lang w:val="en-US" w:eastAsia="zh-CN"/>
        </w:rPr>
        <w:t>’</w:t>
      </w:r>
      <w:r>
        <w:rPr>
          <w:rFonts w:hint="eastAsia" w:eastAsia="宋体"/>
          <w:b w:val="0"/>
          <w:bCs/>
          <w:sz w:val="22"/>
          <w:szCs w:val="22"/>
          <w:lang w:val="en-US" w:eastAsia="zh-CN"/>
        </w:rPr>
        <w:t>t be corrected by gradual timing adjustment later on.</w:t>
      </w:r>
    </w:p>
    <w:p>
      <w:pPr>
        <w:rPr>
          <w:rFonts w:hint="default" w:eastAsia="宋体"/>
          <w:b w:val="0"/>
          <w:bCs/>
          <w:sz w:val="22"/>
          <w:szCs w:val="22"/>
          <w:lang w:val="en-US" w:eastAsia="zh-CN"/>
        </w:rPr>
      </w:pPr>
      <w:r>
        <w:rPr>
          <w:rFonts w:hint="eastAsia" w:eastAsia="宋体"/>
          <w:b w:val="0"/>
          <w:bCs/>
          <w:sz w:val="22"/>
          <w:szCs w:val="22"/>
          <w:lang w:val="en-US" w:eastAsia="zh-CN"/>
        </w:rPr>
        <w:t>For the co-location case, which indicates that PCell or PSCell is co-sited with the SCell, gradual timing adjustment will correct the timing error after changing the reference cell. This is because in the case the PCell/PSCell is co-sited with SCell, the time difference between downlink and uplink doesn</w:t>
      </w:r>
      <w:r>
        <w:rPr>
          <w:rFonts w:hint="default" w:eastAsia="宋体"/>
          <w:b w:val="0"/>
          <w:bCs/>
          <w:sz w:val="22"/>
          <w:szCs w:val="22"/>
          <w:lang w:val="en-US" w:eastAsia="zh-CN"/>
        </w:rPr>
        <w:t>’</w:t>
      </w:r>
      <w:r>
        <w:rPr>
          <w:rFonts w:hint="eastAsia" w:eastAsia="宋体"/>
          <w:b w:val="0"/>
          <w:bCs/>
          <w:sz w:val="22"/>
          <w:szCs w:val="22"/>
          <w:lang w:val="en-US" w:eastAsia="zh-CN"/>
        </w:rPr>
        <w:t>t exist. But for non co-located case, neither one-shot timing adjustment nor gradual timing adjustment will correct the timing error after changing the reference cell.</w:t>
      </w:r>
    </w:p>
    <w:p>
      <w:pPr>
        <w:pStyle w:val="39"/>
        <w:rPr>
          <w:rFonts w:hint="default" w:eastAsia="宋体"/>
          <w:sz w:val="22"/>
          <w:szCs w:val="22"/>
          <w:lang w:val="en-US" w:eastAsia="zh-CN"/>
        </w:rPr>
      </w:pPr>
      <w:r>
        <w:rPr>
          <w:rFonts w:hint="eastAsia" w:eastAsia="宋体"/>
          <w:b w:val="0"/>
          <w:bCs/>
          <w:sz w:val="22"/>
          <w:szCs w:val="22"/>
          <w:lang w:val="en-US" w:eastAsia="zh-CN"/>
        </w:rPr>
        <w:t>Applying one-shot timing adjustment introduces a new error, which can</w:t>
      </w:r>
      <w:r>
        <w:rPr>
          <w:rFonts w:hint="default" w:eastAsia="宋体"/>
          <w:b w:val="0"/>
          <w:bCs/>
          <w:sz w:val="22"/>
          <w:szCs w:val="22"/>
          <w:lang w:val="en-US" w:eastAsia="zh-CN"/>
        </w:rPr>
        <w:t>’</w:t>
      </w:r>
      <w:r>
        <w:rPr>
          <w:rFonts w:hint="eastAsia" w:eastAsia="宋体"/>
          <w:b w:val="0"/>
          <w:bCs/>
          <w:sz w:val="22"/>
          <w:szCs w:val="22"/>
          <w:lang w:val="en-US" w:eastAsia="zh-CN"/>
        </w:rPr>
        <w:t>t be corrected by gradual timing adjustment later on</w:t>
      </w:r>
      <w:r>
        <w:rPr>
          <w:rFonts w:hint="eastAsia" w:eastAsia="宋体"/>
          <w:sz w:val="22"/>
          <w:szCs w:val="22"/>
          <w:lang w:val="en-US" w:eastAsia="zh-CN"/>
        </w:rPr>
        <w:t>.</w:t>
      </w:r>
    </w:p>
    <w:p>
      <w:pPr>
        <w:pStyle w:val="35"/>
        <w:rPr>
          <w:b w:val="0"/>
          <w:iCs w:val="0"/>
          <w:sz w:val="22"/>
          <w:szCs w:val="22"/>
        </w:rPr>
      </w:pPr>
      <w:r>
        <w:rPr>
          <w:rFonts w:hint="eastAsia" w:eastAsia="宋体"/>
          <w:b/>
          <w:bCs/>
          <w:iCs w:val="0"/>
          <w:sz w:val="22"/>
          <w:szCs w:val="22"/>
          <w:lang w:val="en-US" w:eastAsia="zh-CN"/>
        </w:rPr>
        <w:t>Further study how to adjust timing after changing timing reference cell.</w:t>
      </w:r>
    </w:p>
    <w:p>
      <w:pPr>
        <w:pStyle w:val="27"/>
        <w:jc w:val="both"/>
        <w:rPr>
          <w:rFonts w:hint="default"/>
          <w:lang w:val="en-US" w:eastAsia="zh-CN"/>
        </w:rPr>
      </w:pPr>
      <w:r>
        <w:rPr>
          <w:rFonts w:hint="eastAsia"/>
          <w:lang w:val="en-US" w:eastAsia="zh-CN"/>
        </w:rPr>
        <w:t>4</w:t>
      </w:r>
      <w:r>
        <w:tab/>
      </w:r>
      <w:r>
        <w:rPr>
          <w:rFonts w:hint="eastAsia"/>
          <w:lang w:val="en-US" w:eastAsia="zh-CN"/>
        </w:rPr>
        <w:t>Conditions to switch back to Spcell</w:t>
      </w:r>
    </w:p>
    <w:p>
      <w:pPr>
        <w:rPr>
          <w:rFonts w:hint="eastAsia" w:eastAsia="宋体"/>
          <w:b w:val="0"/>
          <w:bCs/>
          <w:sz w:val="22"/>
          <w:szCs w:val="22"/>
          <w:lang w:val="en-US" w:eastAsia="zh-CN"/>
        </w:rPr>
      </w:pPr>
      <w:r>
        <w:rPr>
          <w:rFonts w:hint="eastAsia" w:eastAsia="宋体"/>
          <w:b w:val="0"/>
          <w:bCs/>
          <w:sz w:val="22"/>
          <w:szCs w:val="22"/>
          <w:lang w:val="en-US" w:eastAsia="zh-CN"/>
        </w:rPr>
        <w:t>After the UE changes its timing reference cell to a SCell, the SCell can be deactivated. Then the optimal solution is to change back to the Spcell if available. If the SSB from the Spcell is blocked, then the UE shall take any activated SCell as timing reference cell as already defined by previous agreements.</w:t>
      </w:r>
    </w:p>
    <w:p>
      <w:pPr>
        <w:pStyle w:val="35"/>
        <w:rPr>
          <w:rFonts w:hint="default"/>
          <w:lang w:val="en-US"/>
        </w:rPr>
      </w:pPr>
      <w:r>
        <w:rPr>
          <w:rFonts w:hint="eastAsia" w:eastAsia="宋体"/>
          <w:b w:val="0"/>
          <w:bCs/>
          <w:sz w:val="22"/>
          <w:szCs w:val="22"/>
          <w:lang w:val="en-US" w:eastAsia="zh-CN"/>
        </w:rPr>
        <w:t xml:space="preserve"> </w:t>
      </w:r>
      <w:r>
        <w:rPr>
          <w:rFonts w:hint="eastAsia" w:eastAsia="宋体"/>
          <w:b/>
          <w:bCs/>
          <w:iCs w:val="0"/>
          <w:sz w:val="22"/>
          <w:szCs w:val="22"/>
          <w:lang w:val="en-US" w:eastAsia="zh-CN"/>
        </w:rPr>
        <w:t>When the UE is using a SCell as timing reference cell and the SCell gets deactivated, the UE shall use the Spcell as timing reference cell.</w:t>
      </w:r>
    </w:p>
    <w:p>
      <w:pPr>
        <w:pStyle w:val="27"/>
        <w:jc w:val="both"/>
      </w:pPr>
      <w:r>
        <w:rPr>
          <w:rFonts w:hint="eastAsia"/>
          <w:lang w:val="en-US" w:eastAsia="zh-CN"/>
        </w:rPr>
        <w:t>5</w:t>
      </w:r>
      <w:r>
        <w:tab/>
      </w:r>
      <w:r>
        <w:t>Conclusion</w:t>
      </w:r>
    </w:p>
    <w:p>
      <w:pPr>
        <w:pStyle w:val="35"/>
        <w:numPr>
          <w:ilvl w:val="0"/>
          <w:numId w:val="0"/>
        </w:numPr>
        <w:ind w:leftChars="0"/>
        <w:rPr>
          <w:sz w:val="22"/>
          <w:szCs w:val="22"/>
        </w:rPr>
      </w:pPr>
      <w:r>
        <w:rPr>
          <w:rFonts w:hint="eastAsia"/>
          <w:sz w:val="22"/>
          <w:szCs w:val="22"/>
          <w:lang w:val="en-US" w:eastAsia="zh-CN"/>
        </w:rPr>
        <w:t xml:space="preserve">Proposal 1: </w:t>
      </w:r>
      <w:r>
        <w:rPr>
          <w:rFonts w:hint="eastAsia"/>
          <w:sz w:val="22"/>
          <w:szCs w:val="22"/>
          <w:lang w:val="en-US"/>
        </w:rPr>
        <w:t xml:space="preserve">The UE is allowed to transmit if the UE meets the existing (Rel-15) UL Tx timing requirements (even if no SSB is available during the last 160 ms), otherwise </w:t>
      </w:r>
      <w:r>
        <w:rPr>
          <w:rFonts w:hint="eastAsia"/>
          <w:sz w:val="22"/>
          <w:szCs w:val="22"/>
        </w:rPr>
        <w:t>the UE can take any activated SCell with SSB available at the UE within this CG as the new reference cell</w:t>
      </w:r>
      <w:r>
        <w:rPr>
          <w:rFonts w:hint="eastAsia" w:eastAsia="宋体"/>
          <w:sz w:val="22"/>
          <w:szCs w:val="22"/>
          <w:lang w:val="en-US" w:eastAsia="zh-CN"/>
        </w:rPr>
        <w:t>. If the UE doesn</w:t>
      </w:r>
      <w:r>
        <w:rPr>
          <w:rFonts w:hint="default" w:eastAsia="宋体"/>
          <w:sz w:val="22"/>
          <w:szCs w:val="22"/>
          <w:lang w:val="en-US" w:eastAsia="zh-CN"/>
        </w:rPr>
        <w:t>’</w:t>
      </w:r>
      <w:r>
        <w:rPr>
          <w:rFonts w:hint="eastAsia" w:eastAsia="宋体"/>
          <w:sz w:val="22"/>
          <w:szCs w:val="22"/>
          <w:lang w:val="en-US" w:eastAsia="zh-CN"/>
        </w:rPr>
        <w:t>t choose a new timing reference cell, it</w:t>
      </w:r>
      <w:r>
        <w:rPr>
          <w:rFonts w:hint="eastAsia"/>
          <w:sz w:val="22"/>
          <w:szCs w:val="22"/>
          <w:lang w:val="en-US"/>
        </w:rPr>
        <w:t xml:space="preserve"> shall not transmit</w:t>
      </w:r>
      <w:r>
        <w:rPr>
          <w:rFonts w:hint="eastAsia" w:eastAsia="宋体"/>
          <w:sz w:val="22"/>
          <w:szCs w:val="22"/>
          <w:lang w:val="en-US" w:eastAsia="zh-CN"/>
        </w:rPr>
        <w:t xml:space="preserve"> in uplink</w:t>
      </w:r>
      <w:r>
        <w:rPr>
          <w:rFonts w:hint="eastAsia"/>
          <w:sz w:val="22"/>
          <w:szCs w:val="22"/>
          <w:lang w:val="en-US" w:eastAsia="zh-CN"/>
        </w:rPr>
        <w:t>.</w:t>
      </w:r>
    </w:p>
    <w:p>
      <w:pPr>
        <w:pStyle w:val="39"/>
        <w:numPr>
          <w:ilvl w:val="0"/>
          <w:numId w:val="0"/>
        </w:numPr>
        <w:ind w:leftChars="0"/>
        <w:rPr>
          <w:rFonts w:hint="default" w:eastAsia="宋体"/>
          <w:sz w:val="22"/>
          <w:szCs w:val="22"/>
          <w:lang w:val="en-US" w:eastAsia="zh-CN"/>
        </w:rPr>
      </w:pPr>
      <w:r>
        <w:rPr>
          <w:rFonts w:hint="eastAsia"/>
          <w:b/>
          <w:bCs/>
          <w:sz w:val="22"/>
          <w:szCs w:val="22"/>
          <w:lang w:val="en-US" w:eastAsia="zh-CN"/>
        </w:rPr>
        <w:t>Observation 1:</w:t>
      </w:r>
      <w:r>
        <w:rPr>
          <w:rFonts w:hint="eastAsia"/>
          <w:sz w:val="22"/>
          <w:szCs w:val="22"/>
          <w:lang w:val="en-US" w:eastAsia="zh-CN"/>
        </w:rPr>
        <w:t xml:space="preserve"> </w:t>
      </w:r>
      <w:r>
        <w:rPr>
          <w:rFonts w:hint="eastAsia" w:eastAsia="宋体"/>
          <w:b w:val="0"/>
          <w:bCs/>
          <w:sz w:val="22"/>
          <w:szCs w:val="22"/>
          <w:lang w:val="en-US" w:eastAsia="zh-CN"/>
        </w:rPr>
        <w:t>Applying one-shot timing adjustment introduces a new error, which can</w:t>
      </w:r>
      <w:r>
        <w:rPr>
          <w:rFonts w:hint="default" w:eastAsia="宋体"/>
          <w:b w:val="0"/>
          <w:bCs/>
          <w:sz w:val="22"/>
          <w:szCs w:val="22"/>
          <w:lang w:val="en-US" w:eastAsia="zh-CN"/>
        </w:rPr>
        <w:t>’</w:t>
      </w:r>
      <w:r>
        <w:rPr>
          <w:rFonts w:hint="eastAsia" w:eastAsia="宋体"/>
          <w:b w:val="0"/>
          <w:bCs/>
          <w:sz w:val="22"/>
          <w:szCs w:val="22"/>
          <w:lang w:val="en-US" w:eastAsia="zh-CN"/>
        </w:rPr>
        <w:t>t be corrected by gradual timing adjustment later on</w:t>
      </w:r>
      <w:r>
        <w:rPr>
          <w:rFonts w:hint="eastAsia" w:eastAsia="宋体"/>
          <w:sz w:val="22"/>
          <w:szCs w:val="22"/>
          <w:lang w:val="en-US" w:eastAsia="zh-CN"/>
        </w:rPr>
        <w:t>.</w:t>
      </w:r>
    </w:p>
    <w:p>
      <w:pPr>
        <w:pStyle w:val="35"/>
        <w:numPr>
          <w:ilvl w:val="0"/>
          <w:numId w:val="0"/>
        </w:numPr>
        <w:ind w:leftChars="0"/>
        <w:rPr>
          <w:b w:val="0"/>
          <w:iCs w:val="0"/>
          <w:sz w:val="22"/>
          <w:szCs w:val="22"/>
        </w:rPr>
      </w:pPr>
      <w:r>
        <w:rPr>
          <w:rFonts w:hint="eastAsia"/>
          <w:sz w:val="22"/>
          <w:szCs w:val="22"/>
          <w:lang w:val="en-US" w:eastAsia="zh-CN"/>
        </w:rPr>
        <w:t xml:space="preserve">Proposal 2: </w:t>
      </w:r>
      <w:r>
        <w:rPr>
          <w:rFonts w:hint="eastAsia" w:eastAsia="宋体"/>
          <w:b/>
          <w:bCs/>
          <w:iCs w:val="0"/>
          <w:sz w:val="22"/>
          <w:szCs w:val="22"/>
          <w:lang w:val="en-US" w:eastAsia="zh-CN"/>
        </w:rPr>
        <w:t>Further study how to adjust timing after changing timing reference cell.</w:t>
      </w:r>
    </w:p>
    <w:p>
      <w:pPr>
        <w:pStyle w:val="35"/>
        <w:numPr>
          <w:ilvl w:val="0"/>
          <w:numId w:val="0"/>
        </w:numPr>
        <w:ind w:leftChars="0"/>
        <w:rPr>
          <w:rFonts w:hint="default"/>
          <w:sz w:val="22"/>
          <w:szCs w:val="22"/>
          <w:lang w:val="en-US" w:eastAsia="zh-CN"/>
        </w:rPr>
      </w:pPr>
      <w:r>
        <w:rPr>
          <w:rFonts w:hint="eastAsia"/>
          <w:sz w:val="22"/>
          <w:szCs w:val="22"/>
          <w:lang w:val="en-US" w:eastAsia="zh-CN"/>
        </w:rPr>
        <w:t xml:space="preserve">Proposal 3: </w:t>
      </w:r>
      <w:r>
        <w:rPr>
          <w:rFonts w:hint="eastAsia" w:eastAsia="宋体"/>
          <w:b/>
          <w:bCs/>
          <w:iCs w:val="0"/>
          <w:sz w:val="22"/>
          <w:szCs w:val="22"/>
          <w:lang w:val="en-US" w:eastAsia="zh-CN"/>
        </w:rPr>
        <w:t>When the UE is using a SCell as timing reference cell and the SCell gets deactivated, the UE shall use the Spcell as timing reference cell</w:t>
      </w:r>
      <w:r>
        <w:rPr>
          <w:rFonts w:hint="eastAsia" w:eastAsia="宋体"/>
          <w:b/>
          <w:bCs w:val="0"/>
          <w:color w:val="auto"/>
          <w:sz w:val="22"/>
          <w:szCs w:val="22"/>
          <w:lang w:val="en-US" w:eastAsia="zh-CN"/>
        </w:rPr>
        <w:t>.</w:t>
      </w:r>
    </w:p>
    <w:p>
      <w:pPr>
        <w:pStyle w:val="27"/>
        <w:jc w:val="both"/>
        <w:rPr>
          <w:sz w:val="22"/>
          <w:szCs w:val="22"/>
        </w:rPr>
      </w:pPr>
      <w:r>
        <w:t>References</w:t>
      </w:r>
    </w:p>
    <w:p>
      <w:pPr>
        <w:numPr>
          <w:ilvl w:val="0"/>
          <w:numId w:val="6"/>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R4-1912846, WF on RRM Requirements for NR-U</w:t>
      </w:r>
      <w:r>
        <w:rPr>
          <w:lang w:val="en-GB"/>
        </w:rPr>
        <w:t>.</w:t>
      </w:r>
      <w:bookmarkEnd w:id="3"/>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R4-1915777, WF on NR-U RRM Requirements.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R4-1914617</w:t>
      </w:r>
      <w:r>
        <w:rPr>
          <w:rFonts w:hint="eastAsia" w:eastAsia="宋体"/>
          <w:lang w:val="en-US" w:eastAsia="zh-CN"/>
        </w:rPr>
        <w:t>,</w:t>
      </w:r>
      <w:r>
        <w:rPr>
          <w:rFonts w:hint="eastAsia"/>
          <w:lang w:val="en-GB"/>
        </w:rPr>
        <w:t xml:space="preserve"> DL timing reference cell</w:t>
      </w:r>
      <w:r>
        <w:rPr>
          <w:rFonts w:hint="eastAsia" w:eastAsia="宋体"/>
          <w:lang w:val="en-US" w:eastAsia="zh-CN"/>
        </w:rPr>
        <w:t>.</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C25D33"/>
    <w:rsid w:val="03C6506D"/>
    <w:rsid w:val="03F37217"/>
    <w:rsid w:val="04C77D0A"/>
    <w:rsid w:val="04D5204C"/>
    <w:rsid w:val="059B61E4"/>
    <w:rsid w:val="05A86143"/>
    <w:rsid w:val="05D42FA6"/>
    <w:rsid w:val="06105DAC"/>
    <w:rsid w:val="066957D5"/>
    <w:rsid w:val="069766CC"/>
    <w:rsid w:val="07502CA2"/>
    <w:rsid w:val="078B76F8"/>
    <w:rsid w:val="079D410C"/>
    <w:rsid w:val="08641205"/>
    <w:rsid w:val="0868025F"/>
    <w:rsid w:val="0873226E"/>
    <w:rsid w:val="08935729"/>
    <w:rsid w:val="08C654D4"/>
    <w:rsid w:val="08CC5D10"/>
    <w:rsid w:val="092C45E6"/>
    <w:rsid w:val="099F556C"/>
    <w:rsid w:val="09C640C3"/>
    <w:rsid w:val="0A5763D4"/>
    <w:rsid w:val="0A7BF868"/>
    <w:rsid w:val="0B7322DC"/>
    <w:rsid w:val="0BB77882"/>
    <w:rsid w:val="0C3C5307"/>
    <w:rsid w:val="0C56263C"/>
    <w:rsid w:val="0C5E2B8A"/>
    <w:rsid w:val="0D102274"/>
    <w:rsid w:val="0DA958CA"/>
    <w:rsid w:val="0DF104D3"/>
    <w:rsid w:val="0E1C586B"/>
    <w:rsid w:val="0ED138E6"/>
    <w:rsid w:val="0F67780F"/>
    <w:rsid w:val="0F8F3C2A"/>
    <w:rsid w:val="0FB648CB"/>
    <w:rsid w:val="0FD0731A"/>
    <w:rsid w:val="0FF1533A"/>
    <w:rsid w:val="0FFE0AFA"/>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6F55CC6"/>
    <w:rsid w:val="17141F2D"/>
    <w:rsid w:val="176F5C05"/>
    <w:rsid w:val="17A076C4"/>
    <w:rsid w:val="17A62BCE"/>
    <w:rsid w:val="17E826AB"/>
    <w:rsid w:val="18407C50"/>
    <w:rsid w:val="18D3414F"/>
    <w:rsid w:val="18D91924"/>
    <w:rsid w:val="19831412"/>
    <w:rsid w:val="19A96435"/>
    <w:rsid w:val="1A0B3A21"/>
    <w:rsid w:val="1B297941"/>
    <w:rsid w:val="1B3329B5"/>
    <w:rsid w:val="1B7F155B"/>
    <w:rsid w:val="1D1F1294"/>
    <w:rsid w:val="1D3433F0"/>
    <w:rsid w:val="1DF64986"/>
    <w:rsid w:val="1E8806BC"/>
    <w:rsid w:val="1EA137E3"/>
    <w:rsid w:val="1F0936F5"/>
    <w:rsid w:val="1F17474D"/>
    <w:rsid w:val="1F2B10F9"/>
    <w:rsid w:val="1F711839"/>
    <w:rsid w:val="1F8A172B"/>
    <w:rsid w:val="200D067C"/>
    <w:rsid w:val="20811B82"/>
    <w:rsid w:val="20A662B2"/>
    <w:rsid w:val="21091739"/>
    <w:rsid w:val="211451D0"/>
    <w:rsid w:val="2151075A"/>
    <w:rsid w:val="219E74A3"/>
    <w:rsid w:val="22571B82"/>
    <w:rsid w:val="22920D1D"/>
    <w:rsid w:val="22C0245E"/>
    <w:rsid w:val="23514077"/>
    <w:rsid w:val="23855295"/>
    <w:rsid w:val="23B20773"/>
    <w:rsid w:val="23CF6D67"/>
    <w:rsid w:val="2454659A"/>
    <w:rsid w:val="248F188B"/>
    <w:rsid w:val="24E91488"/>
    <w:rsid w:val="25077EC5"/>
    <w:rsid w:val="25962669"/>
    <w:rsid w:val="25C20278"/>
    <w:rsid w:val="262D62D9"/>
    <w:rsid w:val="26681CAB"/>
    <w:rsid w:val="267E5FCE"/>
    <w:rsid w:val="27572E0B"/>
    <w:rsid w:val="280C272A"/>
    <w:rsid w:val="284E33F7"/>
    <w:rsid w:val="287A3770"/>
    <w:rsid w:val="28DD7254"/>
    <w:rsid w:val="293606FA"/>
    <w:rsid w:val="29517179"/>
    <w:rsid w:val="29E7086A"/>
    <w:rsid w:val="2A1219AD"/>
    <w:rsid w:val="2A394321"/>
    <w:rsid w:val="2AE26D3F"/>
    <w:rsid w:val="2AF8774D"/>
    <w:rsid w:val="2B0F6E62"/>
    <w:rsid w:val="2B5F7B9D"/>
    <w:rsid w:val="2B7579C5"/>
    <w:rsid w:val="2BB04900"/>
    <w:rsid w:val="2C3A3275"/>
    <w:rsid w:val="2C495744"/>
    <w:rsid w:val="2CEE6B8D"/>
    <w:rsid w:val="2D233DAE"/>
    <w:rsid w:val="2D8E403A"/>
    <w:rsid w:val="2E145F76"/>
    <w:rsid w:val="2EA86D09"/>
    <w:rsid w:val="2F32226B"/>
    <w:rsid w:val="2F376D10"/>
    <w:rsid w:val="2FA231C5"/>
    <w:rsid w:val="307D0A64"/>
    <w:rsid w:val="308B65F2"/>
    <w:rsid w:val="3117229F"/>
    <w:rsid w:val="31395268"/>
    <w:rsid w:val="31A50177"/>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AF7036"/>
    <w:rsid w:val="380927B5"/>
    <w:rsid w:val="3876150B"/>
    <w:rsid w:val="38F0125F"/>
    <w:rsid w:val="392739EA"/>
    <w:rsid w:val="392D38AD"/>
    <w:rsid w:val="3946679B"/>
    <w:rsid w:val="399A43EA"/>
    <w:rsid w:val="3A0F1960"/>
    <w:rsid w:val="3A166029"/>
    <w:rsid w:val="3AF216E5"/>
    <w:rsid w:val="3B30671A"/>
    <w:rsid w:val="3B5662AC"/>
    <w:rsid w:val="3CCE203C"/>
    <w:rsid w:val="3D0C1655"/>
    <w:rsid w:val="3D4E48C8"/>
    <w:rsid w:val="3D77737D"/>
    <w:rsid w:val="3DC04E13"/>
    <w:rsid w:val="3DD244E7"/>
    <w:rsid w:val="3E5B41D6"/>
    <w:rsid w:val="3ECE16FA"/>
    <w:rsid w:val="3F3542FD"/>
    <w:rsid w:val="3FF55768"/>
    <w:rsid w:val="40566CBF"/>
    <w:rsid w:val="40776BAF"/>
    <w:rsid w:val="407921CE"/>
    <w:rsid w:val="40C04FE0"/>
    <w:rsid w:val="41AA7137"/>
    <w:rsid w:val="41EC58FB"/>
    <w:rsid w:val="42381A71"/>
    <w:rsid w:val="426B0C9E"/>
    <w:rsid w:val="42841694"/>
    <w:rsid w:val="429266C7"/>
    <w:rsid w:val="42AF1322"/>
    <w:rsid w:val="42B30ACF"/>
    <w:rsid w:val="42E73C10"/>
    <w:rsid w:val="43EE582E"/>
    <w:rsid w:val="43FB3DA4"/>
    <w:rsid w:val="441C4006"/>
    <w:rsid w:val="449E489D"/>
    <w:rsid w:val="44B24294"/>
    <w:rsid w:val="44CF520F"/>
    <w:rsid w:val="451019FB"/>
    <w:rsid w:val="455B13AC"/>
    <w:rsid w:val="45CF3CD0"/>
    <w:rsid w:val="460567D8"/>
    <w:rsid w:val="462F25DF"/>
    <w:rsid w:val="46620161"/>
    <w:rsid w:val="47C304FD"/>
    <w:rsid w:val="47C357A6"/>
    <w:rsid w:val="47D77F02"/>
    <w:rsid w:val="4815186D"/>
    <w:rsid w:val="487C3875"/>
    <w:rsid w:val="48977283"/>
    <w:rsid w:val="48FA3778"/>
    <w:rsid w:val="49896512"/>
    <w:rsid w:val="4996414B"/>
    <w:rsid w:val="49BA3D71"/>
    <w:rsid w:val="4A5C70F1"/>
    <w:rsid w:val="4AB61A05"/>
    <w:rsid w:val="4AF26B9D"/>
    <w:rsid w:val="4BB65435"/>
    <w:rsid w:val="4BCE1489"/>
    <w:rsid w:val="4BEA1EE4"/>
    <w:rsid w:val="4C293566"/>
    <w:rsid w:val="4C723787"/>
    <w:rsid w:val="4CF05EAC"/>
    <w:rsid w:val="4D102CB4"/>
    <w:rsid w:val="4D9E609E"/>
    <w:rsid w:val="4E0243C8"/>
    <w:rsid w:val="4EB053BD"/>
    <w:rsid w:val="4F6065FA"/>
    <w:rsid w:val="4FBC6FAF"/>
    <w:rsid w:val="4FDC68F3"/>
    <w:rsid w:val="50005DA1"/>
    <w:rsid w:val="5041435B"/>
    <w:rsid w:val="50564CCA"/>
    <w:rsid w:val="505A1CB0"/>
    <w:rsid w:val="509778C7"/>
    <w:rsid w:val="51773E2A"/>
    <w:rsid w:val="51C53170"/>
    <w:rsid w:val="5280421D"/>
    <w:rsid w:val="52BF27F0"/>
    <w:rsid w:val="535E62F0"/>
    <w:rsid w:val="5361709F"/>
    <w:rsid w:val="53705401"/>
    <w:rsid w:val="53752E8D"/>
    <w:rsid w:val="53832E83"/>
    <w:rsid w:val="540D782C"/>
    <w:rsid w:val="542F1421"/>
    <w:rsid w:val="544B51D2"/>
    <w:rsid w:val="546C32BA"/>
    <w:rsid w:val="54D53AF6"/>
    <w:rsid w:val="5553143F"/>
    <w:rsid w:val="55B42DC5"/>
    <w:rsid w:val="586B2608"/>
    <w:rsid w:val="5879595C"/>
    <w:rsid w:val="592D7AE2"/>
    <w:rsid w:val="593554F0"/>
    <w:rsid w:val="59F967B7"/>
    <w:rsid w:val="5A3078C5"/>
    <w:rsid w:val="5ADF3A74"/>
    <w:rsid w:val="5AE53367"/>
    <w:rsid w:val="5B0B0083"/>
    <w:rsid w:val="5BC3228B"/>
    <w:rsid w:val="5C3B1FEA"/>
    <w:rsid w:val="5C6A01BF"/>
    <w:rsid w:val="5D041ECD"/>
    <w:rsid w:val="5E2D4C21"/>
    <w:rsid w:val="5EE41E2E"/>
    <w:rsid w:val="5F0F00DA"/>
    <w:rsid w:val="60017F85"/>
    <w:rsid w:val="6045086B"/>
    <w:rsid w:val="60745B63"/>
    <w:rsid w:val="61051332"/>
    <w:rsid w:val="62812953"/>
    <w:rsid w:val="62B7743E"/>
    <w:rsid w:val="62B8352F"/>
    <w:rsid w:val="64116858"/>
    <w:rsid w:val="648D5222"/>
    <w:rsid w:val="64B2258D"/>
    <w:rsid w:val="653A1577"/>
    <w:rsid w:val="65997784"/>
    <w:rsid w:val="65AC4E9F"/>
    <w:rsid w:val="65C64C37"/>
    <w:rsid w:val="66AB371C"/>
    <w:rsid w:val="66AE1192"/>
    <w:rsid w:val="66CA69C3"/>
    <w:rsid w:val="67DA4215"/>
    <w:rsid w:val="67E42DFA"/>
    <w:rsid w:val="68EB3ADC"/>
    <w:rsid w:val="69462386"/>
    <w:rsid w:val="6A7016FE"/>
    <w:rsid w:val="6AFC6812"/>
    <w:rsid w:val="6B5E2EC6"/>
    <w:rsid w:val="6C42065A"/>
    <w:rsid w:val="6C6F44FD"/>
    <w:rsid w:val="6CD4731D"/>
    <w:rsid w:val="6D121910"/>
    <w:rsid w:val="6D3205F0"/>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A3F17"/>
    <w:rsid w:val="70D46C56"/>
    <w:rsid w:val="70EA7511"/>
    <w:rsid w:val="71143E21"/>
    <w:rsid w:val="72867A39"/>
    <w:rsid w:val="72EE3608"/>
    <w:rsid w:val="72F37E30"/>
    <w:rsid w:val="7327462F"/>
    <w:rsid w:val="732F59FD"/>
    <w:rsid w:val="734B5574"/>
    <w:rsid w:val="735317F9"/>
    <w:rsid w:val="7355417D"/>
    <w:rsid w:val="736C3FBB"/>
    <w:rsid w:val="73A85DC8"/>
    <w:rsid w:val="74573DE9"/>
    <w:rsid w:val="74626087"/>
    <w:rsid w:val="74BC6C8B"/>
    <w:rsid w:val="74D53B99"/>
    <w:rsid w:val="754C1AAF"/>
    <w:rsid w:val="76991F3B"/>
    <w:rsid w:val="76D8737F"/>
    <w:rsid w:val="76E279D7"/>
    <w:rsid w:val="772E0626"/>
    <w:rsid w:val="7752184A"/>
    <w:rsid w:val="7754709D"/>
    <w:rsid w:val="776E285A"/>
    <w:rsid w:val="77B02D8D"/>
    <w:rsid w:val="77C0093D"/>
    <w:rsid w:val="77C90B9C"/>
    <w:rsid w:val="78384CBC"/>
    <w:rsid w:val="784258BF"/>
    <w:rsid w:val="793758F2"/>
    <w:rsid w:val="7A787ECB"/>
    <w:rsid w:val="7A8B51CB"/>
    <w:rsid w:val="7A984514"/>
    <w:rsid w:val="7AB507FA"/>
    <w:rsid w:val="7AC634CB"/>
    <w:rsid w:val="7AF137EF"/>
    <w:rsid w:val="7B5B11D8"/>
    <w:rsid w:val="7C41564D"/>
    <w:rsid w:val="7C8E16C9"/>
    <w:rsid w:val="7CB561C0"/>
    <w:rsid w:val="7CCC277F"/>
    <w:rsid w:val="7CE3033A"/>
    <w:rsid w:val="7D0A2590"/>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2020-02-10T13:53:48Z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